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03E" w:rsidRPr="0051794C" w:rsidRDefault="00D8303E" w:rsidP="00D8303E">
      <w:pPr>
        <w:shd w:val="clear" w:color="auto" w:fill="FFFFFF"/>
        <w:rPr>
          <w:rFonts w:ascii="仿宋_GB2312" w:eastAsia="仿宋_GB2312" w:hAnsi="宋体"/>
          <w:sz w:val="32"/>
          <w:szCs w:val="32"/>
        </w:rPr>
      </w:pPr>
      <w:r w:rsidRPr="0051794C">
        <w:rPr>
          <w:rFonts w:ascii="仿宋_GB2312" w:eastAsia="仿宋_GB2312" w:hAnsi="宋体" w:hint="eastAsia"/>
          <w:sz w:val="32"/>
          <w:szCs w:val="32"/>
        </w:rPr>
        <w:t>各党支部：</w:t>
      </w:r>
    </w:p>
    <w:p w:rsidR="00D8303E" w:rsidRDefault="00D8303E" w:rsidP="00D8303E">
      <w:pPr>
        <w:shd w:val="clear" w:color="auto" w:fill="FFFFFF"/>
        <w:ind w:firstLineChars="200" w:firstLine="640"/>
        <w:rPr>
          <w:rFonts w:ascii="仿宋_GB2312" w:eastAsia="仿宋_GB2312" w:hAnsi="宋体"/>
          <w:sz w:val="32"/>
          <w:szCs w:val="32"/>
        </w:rPr>
      </w:pPr>
      <w:r w:rsidRPr="0051794C">
        <w:rPr>
          <w:rFonts w:ascii="仿宋_GB2312" w:eastAsia="仿宋_GB2312" w:hAnsi="宋体" w:hint="eastAsia"/>
          <w:sz w:val="32"/>
          <w:szCs w:val="32"/>
        </w:rPr>
        <w:t>《</w:t>
      </w:r>
      <w:r w:rsidRPr="0051794C">
        <w:rPr>
          <w:rFonts w:ascii="仿宋_GB2312" w:eastAsia="仿宋_GB2312" w:hint="eastAsia"/>
          <w:sz w:val="32"/>
          <w:szCs w:val="32"/>
        </w:rPr>
        <w:t>机关党委党建工作信息员管理办法</w:t>
      </w:r>
      <w:r w:rsidRPr="0051794C">
        <w:rPr>
          <w:rFonts w:ascii="仿宋_GB2312" w:eastAsia="仿宋_GB2312" w:hAnsi="宋体" w:hint="eastAsia"/>
          <w:sz w:val="32"/>
          <w:szCs w:val="32"/>
        </w:rPr>
        <w:t>》已经202</w:t>
      </w:r>
      <w:r>
        <w:rPr>
          <w:rFonts w:ascii="仿宋_GB2312" w:eastAsia="仿宋_GB2312" w:hAnsi="宋体" w:hint="eastAsia"/>
          <w:sz w:val="32"/>
          <w:szCs w:val="32"/>
        </w:rPr>
        <w:t>1</w:t>
      </w:r>
      <w:r w:rsidRPr="0051794C">
        <w:rPr>
          <w:rFonts w:ascii="仿宋_GB2312" w:eastAsia="仿宋_GB2312" w:hAnsi="宋体" w:hint="eastAsia"/>
          <w:sz w:val="32"/>
          <w:szCs w:val="32"/>
        </w:rPr>
        <w:t>年</w:t>
      </w:r>
      <w:r>
        <w:rPr>
          <w:rFonts w:ascii="仿宋_GB2312" w:eastAsia="仿宋_GB2312" w:hAnsi="宋体" w:hint="eastAsia"/>
          <w:sz w:val="32"/>
          <w:szCs w:val="32"/>
        </w:rPr>
        <w:t>3</w:t>
      </w:r>
      <w:r w:rsidRPr="0051794C">
        <w:rPr>
          <w:rFonts w:ascii="仿宋_GB2312" w:eastAsia="仿宋_GB2312" w:hAnsi="宋体" w:hint="eastAsia"/>
          <w:sz w:val="32"/>
          <w:szCs w:val="32"/>
        </w:rPr>
        <w:t>月</w:t>
      </w:r>
      <w:r>
        <w:rPr>
          <w:rFonts w:ascii="仿宋_GB2312" w:eastAsia="仿宋_GB2312" w:hAnsi="宋体" w:hint="eastAsia"/>
          <w:sz w:val="32"/>
          <w:szCs w:val="32"/>
        </w:rPr>
        <w:t>12</w:t>
      </w:r>
      <w:r w:rsidRPr="0051794C">
        <w:rPr>
          <w:rFonts w:ascii="仿宋_GB2312" w:eastAsia="仿宋_GB2312" w:hAnsi="宋体" w:hint="eastAsia"/>
          <w:sz w:val="32"/>
          <w:szCs w:val="32"/>
        </w:rPr>
        <w:t>日机关党委会会议审议通过。现予印发，请认真贯彻执行。</w:t>
      </w:r>
    </w:p>
    <w:p w:rsidR="00D8303E" w:rsidRDefault="00D8303E" w:rsidP="00D8303E">
      <w:pPr>
        <w:shd w:val="clear" w:color="auto" w:fill="FFFFFF"/>
        <w:ind w:firstLineChars="200" w:firstLine="640"/>
        <w:rPr>
          <w:rFonts w:ascii="仿宋_GB2312" w:eastAsia="仿宋_GB2312" w:hAnsi="宋体"/>
          <w:sz w:val="32"/>
          <w:szCs w:val="32"/>
        </w:rPr>
      </w:pPr>
    </w:p>
    <w:p w:rsidR="00D8303E" w:rsidRDefault="00D8303E" w:rsidP="00D8303E">
      <w:pPr>
        <w:shd w:val="clear" w:color="auto" w:fill="FFFFFF"/>
        <w:ind w:firstLineChars="200" w:firstLine="640"/>
        <w:rPr>
          <w:rFonts w:ascii="宋体" w:hAnsi="宋体"/>
          <w:sz w:val="28"/>
          <w:szCs w:val="28"/>
        </w:rPr>
      </w:pPr>
      <w:r w:rsidRPr="0051794C">
        <w:rPr>
          <w:rFonts w:ascii="仿宋_GB2312" w:eastAsia="仿宋_GB2312" w:hAnsi="宋体" w:hint="eastAsia"/>
          <w:sz w:val="32"/>
          <w:szCs w:val="32"/>
        </w:rPr>
        <w:t>附件：《</w:t>
      </w:r>
      <w:r w:rsidRPr="0051794C">
        <w:rPr>
          <w:rFonts w:ascii="仿宋_GB2312" w:eastAsia="仿宋_GB2312" w:hint="eastAsia"/>
          <w:sz w:val="32"/>
          <w:szCs w:val="32"/>
        </w:rPr>
        <w:t>机关党委党建工作信息员管理办法</w:t>
      </w:r>
      <w:r w:rsidRPr="0051794C">
        <w:rPr>
          <w:rFonts w:ascii="仿宋_GB2312" w:eastAsia="仿宋_GB2312" w:hAnsi="宋体" w:hint="eastAsia"/>
          <w:sz w:val="32"/>
          <w:szCs w:val="32"/>
        </w:rPr>
        <w:t>》</w:t>
      </w:r>
    </w:p>
    <w:p w:rsidR="00D8303E" w:rsidRDefault="00D8303E" w:rsidP="00D8303E">
      <w:pPr>
        <w:shd w:val="clear" w:color="auto" w:fill="FFFFFF"/>
        <w:ind w:firstLineChars="200" w:firstLine="560"/>
        <w:rPr>
          <w:rFonts w:ascii="宋体" w:hAnsi="宋体"/>
          <w:sz w:val="28"/>
          <w:szCs w:val="28"/>
        </w:rPr>
      </w:pPr>
    </w:p>
    <w:p w:rsidR="00D8303E" w:rsidRPr="0051794C" w:rsidRDefault="00D8303E" w:rsidP="00D8303E">
      <w:pPr>
        <w:shd w:val="clear" w:color="auto" w:fill="FFFFFF"/>
        <w:ind w:firstLineChars="200" w:firstLine="560"/>
        <w:rPr>
          <w:rFonts w:ascii="仿宋_GB2312" w:eastAsia="仿宋_GB2312" w:hAnsi="宋体"/>
          <w:sz w:val="32"/>
          <w:szCs w:val="32"/>
        </w:rPr>
      </w:pPr>
      <w:r w:rsidRPr="009C50C4">
        <w:rPr>
          <w:rFonts w:ascii="宋体" w:hAnsi="宋体"/>
          <w:sz w:val="28"/>
          <w:szCs w:val="28"/>
        </w:rPr>
        <w:t>                 </w:t>
      </w:r>
      <w:r w:rsidRPr="0051794C">
        <w:rPr>
          <w:rFonts w:ascii="仿宋_GB2312" w:eastAsia="仿宋_GB2312" w:hAnsi="宋体"/>
          <w:sz w:val="32"/>
          <w:szCs w:val="32"/>
        </w:rPr>
        <w:t>             </w:t>
      </w:r>
      <w:r>
        <w:rPr>
          <w:rFonts w:ascii="仿宋_GB2312" w:eastAsia="仿宋_GB2312" w:hAnsi="宋体" w:hint="eastAsia"/>
          <w:sz w:val="32"/>
          <w:szCs w:val="32"/>
        </w:rPr>
        <w:t xml:space="preserve">             </w:t>
      </w:r>
      <w:r w:rsidRPr="0051794C">
        <w:rPr>
          <w:rFonts w:ascii="仿宋_GB2312" w:eastAsia="仿宋_GB2312" w:hAnsi="宋体"/>
          <w:sz w:val="32"/>
          <w:szCs w:val="32"/>
        </w:rPr>
        <w:t>中共合肥工业大学直属机关委员会</w:t>
      </w:r>
    </w:p>
    <w:p w:rsidR="00D8303E" w:rsidRDefault="00D8303E" w:rsidP="00D8303E">
      <w:pPr>
        <w:shd w:val="clear" w:color="auto" w:fill="FFFFFF"/>
        <w:ind w:firstLineChars="1450" w:firstLine="4640"/>
        <w:rPr>
          <w:rFonts w:ascii="仿宋_GB2312" w:eastAsia="仿宋_GB2312" w:hAnsi="宋体"/>
          <w:sz w:val="32"/>
          <w:szCs w:val="32"/>
        </w:rPr>
      </w:pPr>
      <w:r w:rsidRPr="0051794C">
        <w:rPr>
          <w:rFonts w:ascii="仿宋_GB2312" w:eastAsia="仿宋_GB2312" w:hAnsi="宋体"/>
          <w:sz w:val="32"/>
          <w:szCs w:val="32"/>
        </w:rPr>
        <w:t>20</w:t>
      </w:r>
      <w:r w:rsidRPr="0051794C">
        <w:rPr>
          <w:rFonts w:ascii="仿宋_GB2312" w:eastAsia="仿宋_GB2312" w:hAnsi="宋体" w:hint="eastAsia"/>
          <w:sz w:val="32"/>
          <w:szCs w:val="32"/>
        </w:rPr>
        <w:t>2</w:t>
      </w:r>
      <w:r>
        <w:rPr>
          <w:rFonts w:ascii="仿宋_GB2312" w:eastAsia="仿宋_GB2312" w:hAnsi="宋体" w:hint="eastAsia"/>
          <w:sz w:val="32"/>
          <w:szCs w:val="32"/>
        </w:rPr>
        <w:t>1</w:t>
      </w:r>
      <w:r w:rsidRPr="0051794C">
        <w:rPr>
          <w:rFonts w:ascii="仿宋_GB2312" w:eastAsia="仿宋_GB2312" w:hAnsi="宋体"/>
          <w:sz w:val="32"/>
          <w:szCs w:val="32"/>
        </w:rPr>
        <w:t>年</w:t>
      </w:r>
      <w:r>
        <w:rPr>
          <w:rFonts w:ascii="仿宋_GB2312" w:eastAsia="仿宋_GB2312" w:hAnsi="宋体" w:hint="eastAsia"/>
          <w:sz w:val="32"/>
          <w:szCs w:val="32"/>
        </w:rPr>
        <w:t>3</w:t>
      </w:r>
      <w:r w:rsidRPr="0051794C">
        <w:rPr>
          <w:rFonts w:ascii="仿宋_GB2312" w:eastAsia="仿宋_GB2312" w:hAnsi="宋体"/>
          <w:sz w:val="32"/>
          <w:szCs w:val="32"/>
        </w:rPr>
        <w:t>月</w:t>
      </w:r>
      <w:r>
        <w:rPr>
          <w:rFonts w:ascii="仿宋_GB2312" w:eastAsia="仿宋_GB2312" w:hAnsi="宋体" w:hint="eastAsia"/>
          <w:sz w:val="32"/>
          <w:szCs w:val="32"/>
        </w:rPr>
        <w:t>12</w:t>
      </w:r>
      <w:r w:rsidRPr="0051794C">
        <w:rPr>
          <w:rFonts w:ascii="仿宋_GB2312" w:eastAsia="仿宋_GB2312" w:hAnsi="宋体"/>
          <w:sz w:val="32"/>
          <w:szCs w:val="32"/>
        </w:rPr>
        <w:t>日</w:t>
      </w:r>
    </w:p>
    <w:p w:rsidR="00D8303E" w:rsidRDefault="00D8303E" w:rsidP="00D8303E">
      <w:pPr>
        <w:shd w:val="clear" w:color="auto" w:fill="FFFFFF"/>
        <w:ind w:firstLineChars="1350" w:firstLine="4320"/>
        <w:rPr>
          <w:rFonts w:ascii="仿宋_GB2312" w:eastAsia="仿宋_GB2312" w:hAnsi="宋体"/>
          <w:sz w:val="32"/>
          <w:szCs w:val="32"/>
        </w:rPr>
      </w:pPr>
    </w:p>
    <w:p w:rsidR="00D8303E" w:rsidRDefault="00D8303E" w:rsidP="00D8303E">
      <w:pPr>
        <w:shd w:val="clear" w:color="auto" w:fill="FFFFFF"/>
        <w:ind w:firstLineChars="1350" w:firstLine="4320"/>
        <w:rPr>
          <w:rFonts w:ascii="仿宋_GB2312" w:eastAsia="仿宋_GB2312" w:hAnsi="宋体"/>
          <w:sz w:val="32"/>
          <w:szCs w:val="32"/>
        </w:rPr>
      </w:pPr>
    </w:p>
    <w:p w:rsidR="00E259B3" w:rsidRDefault="00E259B3">
      <w:pPr>
        <w:widowControl/>
        <w:jc w:val="left"/>
        <w:rPr>
          <w:rFonts w:ascii="仿宋_GB2312" w:eastAsia="仿宋_GB2312"/>
          <w:sz w:val="32"/>
          <w:szCs w:val="32"/>
        </w:rPr>
      </w:pPr>
      <w:r>
        <w:rPr>
          <w:rFonts w:ascii="仿宋_GB2312" w:eastAsia="仿宋_GB2312"/>
          <w:sz w:val="32"/>
          <w:szCs w:val="32"/>
        </w:rPr>
        <w:br w:type="page"/>
      </w:r>
      <w:bookmarkStart w:id="0" w:name="_GoBack"/>
      <w:bookmarkEnd w:id="0"/>
    </w:p>
    <w:p w:rsidR="00D8303E" w:rsidRDefault="00D8303E" w:rsidP="00D8303E">
      <w:pPr>
        <w:spacing w:line="560" w:lineRule="exact"/>
        <w:rPr>
          <w:rFonts w:ascii="仿宋_GB2312" w:eastAsia="仿宋_GB2312"/>
          <w:sz w:val="32"/>
          <w:szCs w:val="32"/>
        </w:rPr>
      </w:pPr>
      <w:r>
        <w:rPr>
          <w:rFonts w:ascii="仿宋_GB2312" w:eastAsia="仿宋_GB2312" w:hint="eastAsia"/>
          <w:sz w:val="32"/>
          <w:szCs w:val="32"/>
        </w:rPr>
        <w:lastRenderedPageBreak/>
        <w:t>附件：</w:t>
      </w:r>
    </w:p>
    <w:p w:rsidR="00D8303E" w:rsidRPr="002806A8" w:rsidRDefault="00D8303E" w:rsidP="00D8303E">
      <w:pPr>
        <w:pStyle w:val="p0"/>
        <w:shd w:val="clear" w:color="auto" w:fill="FFFFFF"/>
        <w:spacing w:before="0" w:beforeAutospacing="0" w:after="0" w:afterAutospacing="0" w:line="560" w:lineRule="exact"/>
        <w:jc w:val="center"/>
        <w:rPr>
          <w:rFonts w:ascii="方正小标宋简体" w:eastAsia="方正小标宋简体" w:hAnsi="华文中宋" w:cs="Times New Roman"/>
          <w:kern w:val="2"/>
          <w:sz w:val="36"/>
          <w:szCs w:val="36"/>
        </w:rPr>
      </w:pPr>
      <w:r w:rsidRPr="002806A8">
        <w:rPr>
          <w:rFonts w:ascii="方正小标宋简体" w:eastAsia="方正小标宋简体" w:hAnsi="华文中宋" w:cs="Times New Roman" w:hint="eastAsia"/>
          <w:kern w:val="2"/>
          <w:sz w:val="36"/>
          <w:szCs w:val="36"/>
        </w:rPr>
        <w:t>机关</w:t>
      </w:r>
      <w:proofErr w:type="gramStart"/>
      <w:r w:rsidRPr="002806A8">
        <w:rPr>
          <w:rFonts w:ascii="方正小标宋简体" w:eastAsia="方正小标宋简体" w:hAnsi="华文中宋" w:cs="Times New Roman" w:hint="eastAsia"/>
          <w:kern w:val="2"/>
          <w:sz w:val="36"/>
          <w:szCs w:val="36"/>
        </w:rPr>
        <w:t>党委党建</w:t>
      </w:r>
      <w:proofErr w:type="gramEnd"/>
      <w:r w:rsidRPr="002806A8">
        <w:rPr>
          <w:rFonts w:ascii="方正小标宋简体" w:eastAsia="方正小标宋简体" w:hAnsi="华文中宋" w:cs="Times New Roman" w:hint="eastAsia"/>
          <w:kern w:val="2"/>
          <w:sz w:val="36"/>
          <w:szCs w:val="36"/>
        </w:rPr>
        <w:t>工作信息员管理办法</w:t>
      </w:r>
    </w:p>
    <w:p w:rsidR="00D8303E" w:rsidRDefault="00D8303E" w:rsidP="00D8303E">
      <w:pPr>
        <w:spacing w:line="540" w:lineRule="exact"/>
        <w:ind w:firstLineChars="200" w:firstLine="640"/>
        <w:rPr>
          <w:rFonts w:ascii="仿宋_GB2312" w:eastAsia="仿宋_GB2312" w:hAnsi="宋体"/>
          <w:color w:val="000000" w:themeColor="text1"/>
          <w:sz w:val="32"/>
          <w:szCs w:val="32"/>
        </w:rPr>
      </w:pP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为加强机关党建工作信息员队伍建设，提升信息工作质量，及时、全面、准确地反映机关党建工作进展和成效，总结推广各</w:t>
      </w:r>
      <w:r>
        <w:rPr>
          <w:rFonts w:ascii="仿宋_GB2312" w:eastAsia="仿宋_GB2312" w:hAnsi="宋体" w:hint="eastAsia"/>
          <w:color w:val="000000" w:themeColor="text1"/>
          <w:sz w:val="32"/>
          <w:szCs w:val="32"/>
        </w:rPr>
        <w:t>党</w:t>
      </w:r>
      <w:r w:rsidRPr="00233424">
        <w:rPr>
          <w:rFonts w:ascii="仿宋_GB2312" w:eastAsia="仿宋_GB2312" w:hAnsi="宋体" w:hint="eastAsia"/>
          <w:color w:val="000000" w:themeColor="text1"/>
          <w:sz w:val="32"/>
          <w:szCs w:val="32"/>
        </w:rPr>
        <w:t>支部好的工作经验和做法，推动机关党建工作任务落实，机关党委在各党支部组建党建工作信息员队伍，并制定本管理办法。</w:t>
      </w:r>
    </w:p>
    <w:p w:rsidR="00D8303E" w:rsidRPr="00233424" w:rsidRDefault="00D8303E" w:rsidP="00D8303E">
      <w:pPr>
        <w:spacing w:line="540" w:lineRule="exact"/>
        <w:ind w:firstLineChars="200" w:firstLine="643"/>
        <w:rPr>
          <w:rFonts w:ascii="仿宋_GB2312" w:eastAsia="仿宋_GB2312" w:hAnsi="宋体"/>
          <w:b/>
          <w:color w:val="000000" w:themeColor="text1"/>
          <w:sz w:val="32"/>
          <w:szCs w:val="32"/>
        </w:rPr>
      </w:pPr>
      <w:r w:rsidRPr="00233424">
        <w:rPr>
          <w:rFonts w:ascii="仿宋_GB2312" w:eastAsia="仿宋_GB2312" w:hAnsi="宋体" w:hint="eastAsia"/>
          <w:b/>
          <w:color w:val="000000" w:themeColor="text1"/>
          <w:sz w:val="32"/>
          <w:szCs w:val="32"/>
        </w:rPr>
        <w:t>一、党建工作信息员选任条件</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党建工作信息员由各</w:t>
      </w:r>
      <w:r>
        <w:rPr>
          <w:rFonts w:ascii="仿宋_GB2312" w:eastAsia="仿宋_GB2312" w:hAnsi="宋体" w:hint="eastAsia"/>
          <w:color w:val="000000" w:themeColor="text1"/>
          <w:sz w:val="32"/>
          <w:szCs w:val="32"/>
        </w:rPr>
        <w:t>党</w:t>
      </w:r>
      <w:r w:rsidRPr="00233424">
        <w:rPr>
          <w:rFonts w:ascii="仿宋_GB2312" w:eastAsia="仿宋_GB2312" w:hAnsi="宋体" w:hint="eastAsia"/>
          <w:color w:val="000000" w:themeColor="text1"/>
          <w:sz w:val="32"/>
          <w:szCs w:val="32"/>
        </w:rPr>
        <w:t>支部负责选拔，</w:t>
      </w:r>
      <w:proofErr w:type="gramStart"/>
      <w:r w:rsidRPr="00233424">
        <w:rPr>
          <w:rFonts w:ascii="仿宋_GB2312" w:eastAsia="仿宋_GB2312" w:hAnsi="宋体" w:hint="eastAsia"/>
          <w:color w:val="000000" w:themeColor="text1"/>
          <w:sz w:val="32"/>
          <w:szCs w:val="32"/>
        </w:rPr>
        <w:t>报机关</w:t>
      </w:r>
      <w:proofErr w:type="gramEnd"/>
      <w:r w:rsidRPr="00233424">
        <w:rPr>
          <w:rFonts w:ascii="仿宋_GB2312" w:eastAsia="仿宋_GB2312" w:hAnsi="宋体" w:hint="eastAsia"/>
          <w:color w:val="000000" w:themeColor="text1"/>
          <w:sz w:val="32"/>
          <w:szCs w:val="32"/>
        </w:rPr>
        <w:t>党委备案。选任条件如下：</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1.思想政治素质高。牢固树立“四个意识”，坚定“四个自信”，</w:t>
      </w:r>
      <w:r>
        <w:rPr>
          <w:rFonts w:ascii="仿宋_GB2312" w:eastAsia="仿宋_GB2312" w:hAnsi="宋体" w:hint="eastAsia"/>
          <w:color w:val="000000" w:themeColor="text1"/>
          <w:sz w:val="32"/>
          <w:szCs w:val="32"/>
        </w:rPr>
        <w:t>做到</w:t>
      </w:r>
      <w:r w:rsidRPr="00233424">
        <w:rPr>
          <w:rFonts w:ascii="仿宋_GB2312" w:eastAsia="仿宋_GB2312" w:hAnsi="宋体" w:hint="eastAsia"/>
          <w:color w:val="000000" w:themeColor="text1"/>
          <w:sz w:val="32"/>
          <w:szCs w:val="32"/>
        </w:rPr>
        <w:t>“两个维护”，坚决贯彻以习近平同志为核心的党中央以及教育部党组、安徽省委的决策部署及工作要求，自觉在思想上政治上行动上同以习近平同志为核心的党中央保持高度一致；中共党员。</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2.文字功底好。熟悉新时期党的新闻宣传和舆论引导工作，具有较高文字的写作能力，能做好本支部日常党建工作的收集、整理和报送工作。</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3.有较强的敬业精神和奉献意识。熟悉本支部党建工作现状，具有较强的沟通、交流及协调能力，能够及时掌握本支部党员群众的思想动态，及时报道所在支部的党建工作新动向。</w:t>
      </w:r>
    </w:p>
    <w:p w:rsidR="00D8303E" w:rsidRPr="00233424" w:rsidRDefault="00D8303E" w:rsidP="00D8303E">
      <w:pPr>
        <w:spacing w:line="540" w:lineRule="exact"/>
        <w:ind w:firstLineChars="200" w:firstLine="643"/>
        <w:rPr>
          <w:rFonts w:ascii="仿宋_GB2312" w:eastAsia="仿宋_GB2312" w:hAnsi="宋体"/>
          <w:b/>
          <w:color w:val="000000" w:themeColor="text1"/>
          <w:sz w:val="32"/>
          <w:szCs w:val="32"/>
        </w:rPr>
      </w:pPr>
      <w:r w:rsidRPr="00233424">
        <w:rPr>
          <w:rFonts w:ascii="仿宋_GB2312" w:eastAsia="仿宋_GB2312" w:hAnsi="宋体" w:hint="eastAsia"/>
          <w:b/>
          <w:color w:val="000000" w:themeColor="text1"/>
          <w:sz w:val="32"/>
          <w:szCs w:val="32"/>
        </w:rPr>
        <w:t xml:space="preserve">二、党建工作信息员职责 </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1.负责及时报送本支部党建工作学习动态、主要做法、</w:t>
      </w:r>
      <w:r w:rsidRPr="00233424">
        <w:rPr>
          <w:rFonts w:ascii="仿宋_GB2312" w:eastAsia="仿宋_GB2312" w:hAnsi="宋体" w:hint="eastAsia"/>
          <w:color w:val="000000" w:themeColor="text1"/>
          <w:sz w:val="32"/>
          <w:szCs w:val="32"/>
        </w:rPr>
        <w:lastRenderedPageBreak/>
        <w:t>特色经验、先进典型事迹、典型人物，以及党建工作新思路、新方法和新举措。</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2.负责报送本支部每月政治理论学习情况。</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3.了解本支部党员群众思想动态，</w:t>
      </w:r>
      <w:r>
        <w:rPr>
          <w:rFonts w:ascii="仿宋_GB2312" w:eastAsia="仿宋_GB2312" w:hAnsi="宋体" w:hint="eastAsia"/>
          <w:color w:val="000000" w:themeColor="text1"/>
          <w:sz w:val="32"/>
          <w:szCs w:val="32"/>
        </w:rPr>
        <w:t>负责</w:t>
      </w:r>
      <w:r w:rsidRPr="00233424">
        <w:rPr>
          <w:rFonts w:ascii="仿宋_GB2312" w:eastAsia="仿宋_GB2312" w:hAnsi="宋体" w:hint="eastAsia"/>
          <w:color w:val="000000" w:themeColor="text1"/>
          <w:sz w:val="32"/>
          <w:szCs w:val="32"/>
        </w:rPr>
        <w:t>每半年报送一次本支部意识形态领域专题报告，对于本支部出现的突发事件和敏感问题，及时向机关党委报送具体信息或线索。</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4.积极参加机关党建工作信息员队伍的各项活动。</w:t>
      </w:r>
    </w:p>
    <w:p w:rsidR="00D8303E" w:rsidRPr="00233424" w:rsidRDefault="00D8303E" w:rsidP="00D8303E">
      <w:pPr>
        <w:spacing w:line="540" w:lineRule="exact"/>
        <w:ind w:firstLineChars="200" w:firstLine="643"/>
        <w:rPr>
          <w:rFonts w:ascii="仿宋_GB2312" w:eastAsia="仿宋_GB2312" w:hAnsi="宋体"/>
          <w:b/>
          <w:color w:val="000000" w:themeColor="text1"/>
          <w:sz w:val="32"/>
          <w:szCs w:val="32"/>
        </w:rPr>
      </w:pPr>
      <w:r w:rsidRPr="00233424">
        <w:rPr>
          <w:rFonts w:ascii="仿宋_GB2312" w:eastAsia="仿宋_GB2312" w:hAnsi="宋体" w:hint="eastAsia"/>
          <w:b/>
          <w:color w:val="000000" w:themeColor="text1"/>
          <w:sz w:val="32"/>
          <w:szCs w:val="32"/>
        </w:rPr>
        <w:t xml:space="preserve">三、机关党委职责 </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1.机关党委对党建工作信息员报送的稿件及时进行选择、编辑，并在机关党委网页</w:t>
      </w:r>
      <w:r>
        <w:rPr>
          <w:rFonts w:ascii="仿宋_GB2312" w:eastAsia="仿宋_GB2312" w:hAnsi="宋体" w:hint="eastAsia"/>
          <w:color w:val="000000" w:themeColor="text1"/>
          <w:sz w:val="32"/>
          <w:szCs w:val="32"/>
        </w:rPr>
        <w:t>发布</w:t>
      </w:r>
      <w:r w:rsidRPr="00233424">
        <w:rPr>
          <w:rFonts w:ascii="仿宋_GB2312" w:eastAsia="仿宋_GB2312" w:hAnsi="宋体" w:hint="eastAsia"/>
          <w:color w:val="000000" w:themeColor="text1"/>
          <w:sz w:val="32"/>
          <w:szCs w:val="32"/>
        </w:rPr>
        <w:t>。</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2.机关党委适时对党建工作信息员进行业务培训，组织开展座谈讨论、工作交流等活动。</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3.机关党委每年对各</w:t>
      </w:r>
      <w:r>
        <w:rPr>
          <w:rFonts w:ascii="仿宋_GB2312" w:eastAsia="仿宋_GB2312" w:hAnsi="宋体" w:hint="eastAsia"/>
          <w:color w:val="000000" w:themeColor="text1"/>
          <w:sz w:val="32"/>
          <w:szCs w:val="32"/>
        </w:rPr>
        <w:t>党</w:t>
      </w:r>
      <w:r w:rsidRPr="00233424">
        <w:rPr>
          <w:rFonts w:ascii="仿宋_GB2312" w:eastAsia="仿宋_GB2312" w:hAnsi="宋体" w:hint="eastAsia"/>
          <w:color w:val="000000" w:themeColor="text1"/>
          <w:sz w:val="32"/>
          <w:szCs w:val="32"/>
        </w:rPr>
        <w:t>支部党建工作信息员的来稿和采用情况进行通报，评选</w:t>
      </w:r>
      <w:proofErr w:type="gramStart"/>
      <w:r>
        <w:rPr>
          <w:rFonts w:ascii="仿宋_GB2312" w:eastAsia="仿宋_GB2312" w:hAnsi="宋体" w:hint="eastAsia"/>
          <w:color w:val="000000" w:themeColor="text1"/>
          <w:sz w:val="32"/>
          <w:szCs w:val="32"/>
        </w:rPr>
        <w:t>年度</w:t>
      </w:r>
      <w:r w:rsidRPr="00233424">
        <w:rPr>
          <w:rFonts w:ascii="仿宋_GB2312" w:eastAsia="仿宋_GB2312" w:hAnsi="宋体" w:hint="eastAsia"/>
          <w:color w:val="000000" w:themeColor="text1"/>
          <w:sz w:val="32"/>
          <w:szCs w:val="32"/>
        </w:rPr>
        <w:t>党建</w:t>
      </w:r>
      <w:proofErr w:type="gramEnd"/>
      <w:r w:rsidRPr="00233424">
        <w:rPr>
          <w:rFonts w:ascii="仿宋_GB2312" w:eastAsia="仿宋_GB2312" w:hAnsi="宋体" w:hint="eastAsia"/>
          <w:color w:val="000000" w:themeColor="text1"/>
          <w:sz w:val="32"/>
          <w:szCs w:val="32"/>
        </w:rPr>
        <w:t>信息工作先进</w:t>
      </w:r>
      <w:r>
        <w:rPr>
          <w:rFonts w:ascii="仿宋_GB2312" w:eastAsia="仿宋_GB2312" w:hAnsi="宋体" w:hint="eastAsia"/>
          <w:color w:val="000000" w:themeColor="text1"/>
          <w:sz w:val="32"/>
          <w:szCs w:val="32"/>
        </w:rPr>
        <w:t>党</w:t>
      </w:r>
      <w:r w:rsidRPr="00233424">
        <w:rPr>
          <w:rFonts w:ascii="仿宋_GB2312" w:eastAsia="仿宋_GB2312" w:hAnsi="宋体" w:hint="eastAsia"/>
          <w:color w:val="000000" w:themeColor="text1"/>
          <w:sz w:val="32"/>
          <w:szCs w:val="32"/>
        </w:rPr>
        <w:t>支部、优秀个人，并进行表彰和奖励。</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4.机关党委对党建工作信息员实行动态管理制度，因工作岗位变动或不能胜任党建工作信息员工作的，各</w:t>
      </w:r>
      <w:r>
        <w:rPr>
          <w:rFonts w:ascii="仿宋_GB2312" w:eastAsia="仿宋_GB2312" w:hAnsi="宋体" w:hint="eastAsia"/>
          <w:color w:val="000000" w:themeColor="text1"/>
          <w:sz w:val="32"/>
          <w:szCs w:val="32"/>
        </w:rPr>
        <w:t>党</w:t>
      </w:r>
      <w:r w:rsidRPr="00233424">
        <w:rPr>
          <w:rFonts w:ascii="仿宋_GB2312" w:eastAsia="仿宋_GB2312" w:hAnsi="宋体" w:hint="eastAsia"/>
          <w:color w:val="000000" w:themeColor="text1"/>
          <w:sz w:val="32"/>
          <w:szCs w:val="32"/>
        </w:rPr>
        <w:t>支部应及时予以调整或补充并</w:t>
      </w:r>
      <w:proofErr w:type="gramStart"/>
      <w:r w:rsidRPr="00233424">
        <w:rPr>
          <w:rFonts w:ascii="仿宋_GB2312" w:eastAsia="仿宋_GB2312" w:hAnsi="宋体" w:hint="eastAsia"/>
          <w:color w:val="000000" w:themeColor="text1"/>
          <w:sz w:val="32"/>
          <w:szCs w:val="32"/>
        </w:rPr>
        <w:t>报机关</w:t>
      </w:r>
      <w:proofErr w:type="gramEnd"/>
      <w:r w:rsidRPr="00233424">
        <w:rPr>
          <w:rFonts w:ascii="仿宋_GB2312" w:eastAsia="仿宋_GB2312" w:hAnsi="宋体" w:hint="eastAsia"/>
          <w:color w:val="000000" w:themeColor="text1"/>
          <w:sz w:val="32"/>
          <w:szCs w:val="32"/>
        </w:rPr>
        <w:t>党委备案。</w:t>
      </w:r>
    </w:p>
    <w:p w:rsidR="00D8303E" w:rsidRPr="00233424" w:rsidRDefault="00D8303E" w:rsidP="00D8303E">
      <w:pPr>
        <w:spacing w:line="540" w:lineRule="exact"/>
        <w:ind w:firstLineChars="200" w:firstLine="643"/>
        <w:rPr>
          <w:rFonts w:ascii="仿宋_GB2312" w:eastAsia="仿宋_GB2312" w:hAnsi="宋体"/>
          <w:b/>
          <w:color w:val="000000" w:themeColor="text1"/>
          <w:sz w:val="32"/>
          <w:szCs w:val="32"/>
        </w:rPr>
      </w:pPr>
      <w:r w:rsidRPr="00233424">
        <w:rPr>
          <w:rFonts w:ascii="仿宋_GB2312" w:eastAsia="仿宋_GB2312" w:hAnsi="宋体" w:hint="eastAsia"/>
          <w:b/>
          <w:color w:val="000000" w:themeColor="text1"/>
          <w:sz w:val="32"/>
          <w:szCs w:val="32"/>
        </w:rPr>
        <w:t>四、附则</w:t>
      </w:r>
    </w:p>
    <w:p w:rsidR="00D8303E" w:rsidRPr="00233424" w:rsidRDefault="00D8303E" w:rsidP="00D8303E">
      <w:pPr>
        <w:spacing w:line="540" w:lineRule="exact"/>
        <w:ind w:firstLineChars="200" w:firstLine="640"/>
        <w:rPr>
          <w:rFonts w:ascii="仿宋_GB2312" w:eastAsia="仿宋_GB2312" w:hAnsi="宋体"/>
          <w:color w:val="000000" w:themeColor="text1"/>
          <w:sz w:val="32"/>
          <w:szCs w:val="32"/>
        </w:rPr>
      </w:pPr>
      <w:r w:rsidRPr="00233424">
        <w:rPr>
          <w:rFonts w:ascii="仿宋_GB2312" w:eastAsia="仿宋_GB2312" w:hAnsi="宋体" w:hint="eastAsia"/>
          <w:color w:val="000000" w:themeColor="text1"/>
          <w:sz w:val="32"/>
          <w:szCs w:val="32"/>
        </w:rPr>
        <w:t>本办法自公布之日起执行，由机关党委负责解释。</w:t>
      </w:r>
    </w:p>
    <w:p w:rsidR="00D8303E" w:rsidRPr="00233424" w:rsidRDefault="00D8303E" w:rsidP="00D8303E">
      <w:pPr>
        <w:spacing w:line="500" w:lineRule="exact"/>
        <w:rPr>
          <w:rFonts w:ascii="仿宋_GB2312" w:eastAsia="仿宋_GB2312" w:hAnsi="宋体"/>
          <w:color w:val="000000" w:themeColor="text1"/>
          <w:sz w:val="32"/>
          <w:szCs w:val="32"/>
        </w:rPr>
      </w:pPr>
    </w:p>
    <w:p w:rsidR="00D8303E" w:rsidRPr="00233424" w:rsidRDefault="00D8303E" w:rsidP="00D8303E">
      <w:pPr>
        <w:spacing w:line="500" w:lineRule="exact"/>
        <w:rPr>
          <w:rFonts w:ascii="仿宋_GB2312" w:eastAsia="仿宋_GB2312" w:hAnsi="宋体"/>
          <w:color w:val="000000" w:themeColor="text1"/>
          <w:sz w:val="32"/>
          <w:szCs w:val="32"/>
        </w:rPr>
      </w:pPr>
    </w:p>
    <w:p w:rsidR="00D8303E" w:rsidRDefault="00D8303E" w:rsidP="00D8303E">
      <w:pPr>
        <w:spacing w:line="500" w:lineRule="exact"/>
        <w:ind w:firstLineChars="1500" w:firstLine="4800"/>
        <w:rPr>
          <w:rFonts w:ascii="仿宋_GB2312" w:eastAsia="仿宋_GB2312" w:hAnsi="宋体"/>
          <w:color w:val="000000" w:themeColor="text1"/>
          <w:sz w:val="32"/>
          <w:szCs w:val="32"/>
        </w:rPr>
      </w:pPr>
    </w:p>
    <w:p w:rsidR="008D5F17" w:rsidRDefault="008D5F17"/>
    <w:sectPr w:rsidR="008D5F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3E"/>
    <w:rsid w:val="00233421"/>
    <w:rsid w:val="008D5F17"/>
    <w:rsid w:val="00D8303E"/>
    <w:rsid w:val="00E2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AE64"/>
  <w15:chartTrackingRefBased/>
  <w15:docId w15:val="{86D69D1F-A534-445C-9CB5-E6CD3E4F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3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830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2021-03-16T01:11:00Z</dcterms:created>
  <dcterms:modified xsi:type="dcterms:W3CDTF">2021-03-16T03:54:00Z</dcterms:modified>
</cp:coreProperties>
</file>